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247" w:rsidRPr="009F3247" w:rsidRDefault="009F3247" w:rsidP="009F3247">
      <w:pPr>
        <w:shd w:val="clear" w:color="auto" w:fill="FFFFFF"/>
        <w:spacing w:after="100" w:afterAutospacing="1" w:line="240" w:lineRule="auto"/>
        <w:outlineLvl w:val="0"/>
        <w:rPr>
          <w:rFonts w:ascii="Arial" w:eastAsia="Times New Roman" w:hAnsi="Arial" w:cs="Arial"/>
          <w:b/>
          <w:bCs/>
          <w:color w:val="0F4D92"/>
          <w:kern w:val="36"/>
          <w:sz w:val="42"/>
          <w:szCs w:val="42"/>
        </w:rPr>
      </w:pPr>
      <w:r w:rsidRPr="009F3247">
        <w:rPr>
          <w:rFonts w:ascii="Arial" w:eastAsia="Times New Roman" w:hAnsi="Arial" w:cs="Arial"/>
          <w:b/>
          <w:bCs/>
          <w:color w:val="0F4D92"/>
          <w:kern w:val="36"/>
          <w:sz w:val="42"/>
          <w:szCs w:val="42"/>
        </w:rPr>
        <w:t>THE ACADEMIC DECATHLON CALCULATOR POLICY FOR CURRICULUM YEAR 202</w:t>
      </w:r>
      <w:r w:rsidR="005E1066">
        <w:rPr>
          <w:rFonts w:ascii="Arial" w:eastAsia="Times New Roman" w:hAnsi="Arial" w:cs="Arial"/>
          <w:b/>
          <w:bCs/>
          <w:color w:val="0F4D92"/>
          <w:kern w:val="36"/>
          <w:sz w:val="42"/>
          <w:szCs w:val="42"/>
        </w:rPr>
        <w:t>1</w:t>
      </w:r>
      <w:r w:rsidRPr="009F3247">
        <w:rPr>
          <w:rFonts w:ascii="Arial" w:eastAsia="Times New Roman" w:hAnsi="Arial" w:cs="Arial"/>
          <w:b/>
          <w:bCs/>
          <w:color w:val="0F4D92"/>
          <w:kern w:val="36"/>
          <w:sz w:val="42"/>
          <w:szCs w:val="42"/>
        </w:rPr>
        <w:t>–202</w:t>
      </w:r>
      <w:r w:rsidR="005E1066">
        <w:rPr>
          <w:rFonts w:ascii="Arial" w:eastAsia="Times New Roman" w:hAnsi="Arial" w:cs="Arial"/>
          <w:b/>
          <w:bCs/>
          <w:color w:val="0F4D92"/>
          <w:kern w:val="36"/>
          <w:sz w:val="42"/>
          <w:szCs w:val="42"/>
        </w:rPr>
        <w:t>2</w:t>
      </w:r>
      <w:bookmarkStart w:id="0" w:name="_GoBack"/>
      <w:bookmarkEnd w:id="0"/>
    </w:p>
    <w:p w:rsidR="009F3247" w:rsidRPr="009F3247" w:rsidRDefault="009F3247" w:rsidP="009F3247">
      <w:pPr>
        <w:shd w:val="clear" w:color="auto" w:fill="FFFFFF"/>
        <w:spacing w:before="100" w:beforeAutospacing="1" w:after="100" w:afterAutospacing="1" w:line="240" w:lineRule="auto"/>
        <w:rPr>
          <w:rFonts w:ascii="Arial" w:eastAsia="Times New Roman" w:hAnsi="Arial" w:cs="Arial"/>
          <w:color w:val="4E4E4E"/>
          <w:sz w:val="23"/>
          <w:szCs w:val="23"/>
        </w:rPr>
      </w:pPr>
      <w:r w:rsidRPr="009F3247">
        <w:rPr>
          <w:rFonts w:ascii="Arial" w:eastAsia="Times New Roman" w:hAnsi="Arial" w:cs="Arial"/>
          <w:i/>
          <w:iCs/>
          <w:color w:val="4E4E4E"/>
          <w:sz w:val="23"/>
          <w:szCs w:val="23"/>
        </w:rPr>
        <w:t>*This policy applies for the United States Academic Decathlon Nationals. Please contact your state director regarding the calculator policy that will apply at your local, regional, and state competitions.</w:t>
      </w:r>
      <w:r w:rsidRPr="009F3247">
        <w:rPr>
          <w:rFonts w:ascii="Arial" w:eastAsia="Times New Roman" w:hAnsi="Arial" w:cs="Arial"/>
          <w:color w:val="4E4E4E"/>
          <w:sz w:val="23"/>
          <w:szCs w:val="23"/>
        </w:rPr>
        <w:br/>
      </w:r>
      <w:r w:rsidRPr="009F3247">
        <w:rPr>
          <w:rFonts w:ascii="Arial" w:eastAsia="Times New Roman" w:hAnsi="Arial" w:cs="Arial"/>
          <w:color w:val="4E4E4E"/>
          <w:sz w:val="23"/>
          <w:szCs w:val="23"/>
        </w:rPr>
        <w:br/>
      </w:r>
      <w:r w:rsidRPr="009F3247">
        <w:rPr>
          <w:rFonts w:ascii="Arial" w:eastAsia="Times New Roman" w:hAnsi="Arial" w:cs="Arial"/>
          <w:b/>
          <w:bCs/>
          <w:color w:val="4E4E4E"/>
          <w:sz w:val="23"/>
          <w:szCs w:val="23"/>
        </w:rPr>
        <w:t>The United States Academic Decathlon Calculator Policy 2020–2021</w:t>
      </w:r>
      <w:r w:rsidRPr="009F3247">
        <w:rPr>
          <w:rFonts w:ascii="Arial" w:eastAsia="Times New Roman" w:hAnsi="Arial" w:cs="Arial"/>
          <w:color w:val="4E4E4E"/>
          <w:sz w:val="23"/>
          <w:szCs w:val="23"/>
        </w:rPr>
        <w:br/>
        <w:t>USAD has always endeavored to reflect current high school curriculum and instruction in our competitions. Recent surveys of calculator use in high schools nationwide indicate that calculators are now used in the vast majority of high school mathematics courses across the country, and our decision to allow calculators is consistent with this practice in math instruction.</w:t>
      </w:r>
      <w:r w:rsidRPr="009F3247">
        <w:rPr>
          <w:rFonts w:ascii="Arial" w:eastAsia="Times New Roman" w:hAnsi="Arial" w:cs="Arial"/>
          <w:color w:val="4E4E4E"/>
          <w:sz w:val="23"/>
          <w:szCs w:val="23"/>
        </w:rPr>
        <w:br/>
      </w:r>
      <w:r w:rsidRPr="009F3247">
        <w:rPr>
          <w:rFonts w:ascii="Arial" w:eastAsia="Times New Roman" w:hAnsi="Arial" w:cs="Arial"/>
          <w:color w:val="4E4E4E"/>
          <w:sz w:val="23"/>
          <w:szCs w:val="23"/>
        </w:rPr>
        <w:br/>
        <w:t>After reviewing the policies of the major testing institutions and consulting state directors, USAD has adapted MOST of the American College Testing (ACT) and College Board (SAT program) guidelines for calculator use as stated below.</w:t>
      </w:r>
      <w:r w:rsidRPr="009F3247">
        <w:rPr>
          <w:rFonts w:ascii="Arial" w:eastAsia="Times New Roman" w:hAnsi="Arial" w:cs="Arial"/>
          <w:color w:val="4E4E4E"/>
          <w:sz w:val="23"/>
          <w:szCs w:val="23"/>
        </w:rPr>
        <w:br/>
      </w:r>
      <w:r w:rsidRPr="009F3247">
        <w:rPr>
          <w:rFonts w:ascii="Arial" w:eastAsia="Times New Roman" w:hAnsi="Arial" w:cs="Arial"/>
          <w:color w:val="4E4E4E"/>
          <w:sz w:val="23"/>
          <w:szCs w:val="23"/>
        </w:rPr>
        <w:br/>
      </w:r>
      <w:r w:rsidRPr="009F3247">
        <w:rPr>
          <w:rFonts w:ascii="Arial" w:eastAsia="Times New Roman" w:hAnsi="Arial" w:cs="Arial"/>
          <w:b/>
          <w:bCs/>
          <w:color w:val="4E4E4E"/>
          <w:sz w:val="23"/>
          <w:szCs w:val="23"/>
        </w:rPr>
        <w:t>I. Competitors May Use Calculators for the Mathematics Test</w:t>
      </w:r>
      <w:r w:rsidRPr="009F3247">
        <w:rPr>
          <w:rFonts w:ascii="Arial" w:eastAsia="Times New Roman" w:hAnsi="Arial" w:cs="Arial"/>
          <w:color w:val="4E4E4E"/>
          <w:sz w:val="23"/>
          <w:szCs w:val="23"/>
        </w:rPr>
        <w:br/>
        <w:t>If competitors wish to use calculators on the United States Academic Decathlon® mathematics test and or Super Quiz™, they are responsible for bringing them to the test and/or Super Quiz™ Relay. Calculators will not be provided for students who do not bring their own. Calculator use is permitted only for mathematics and Super Quiz™ Relay; competitors will not be allowed to use calculators on any other test.</w:t>
      </w:r>
      <w:r w:rsidRPr="009F3247">
        <w:rPr>
          <w:rFonts w:ascii="Arial" w:eastAsia="Times New Roman" w:hAnsi="Arial" w:cs="Arial"/>
          <w:color w:val="4E4E4E"/>
          <w:sz w:val="23"/>
          <w:szCs w:val="23"/>
        </w:rPr>
        <w:br/>
      </w:r>
      <w:r w:rsidRPr="009F3247">
        <w:rPr>
          <w:rFonts w:ascii="Arial" w:eastAsia="Times New Roman" w:hAnsi="Arial" w:cs="Arial"/>
          <w:color w:val="4E4E4E"/>
          <w:sz w:val="23"/>
          <w:szCs w:val="23"/>
        </w:rPr>
        <w:br/>
      </w:r>
      <w:r w:rsidRPr="009F3247">
        <w:rPr>
          <w:rFonts w:ascii="Arial" w:eastAsia="Times New Roman" w:hAnsi="Arial" w:cs="Arial"/>
          <w:b/>
          <w:bCs/>
          <w:color w:val="4E4E4E"/>
          <w:sz w:val="23"/>
          <w:szCs w:val="23"/>
        </w:rPr>
        <w:t>II. Permissible Calculators</w:t>
      </w:r>
      <w:r w:rsidRPr="009F3247">
        <w:rPr>
          <w:rFonts w:ascii="Arial" w:eastAsia="Times New Roman" w:hAnsi="Arial" w:cs="Arial"/>
          <w:color w:val="4E4E4E"/>
          <w:sz w:val="23"/>
          <w:szCs w:val="23"/>
        </w:rPr>
        <w:br/>
        <w:t>If a competitor wishes to use a calculator, it can be a basic, four-function, scientific or graphing calculator, provided it has none of the features listed in Section III below.</w:t>
      </w:r>
      <w:r w:rsidRPr="009F3247">
        <w:rPr>
          <w:rFonts w:ascii="Arial" w:eastAsia="Times New Roman" w:hAnsi="Arial" w:cs="Arial"/>
          <w:color w:val="4E4E4E"/>
          <w:sz w:val="23"/>
          <w:szCs w:val="23"/>
        </w:rPr>
        <w:br/>
      </w:r>
      <w:r w:rsidRPr="009F3247">
        <w:rPr>
          <w:rFonts w:ascii="Arial" w:eastAsia="Times New Roman" w:hAnsi="Arial" w:cs="Arial"/>
          <w:color w:val="4E4E4E"/>
          <w:sz w:val="23"/>
          <w:szCs w:val="23"/>
        </w:rPr>
        <w:br/>
      </w:r>
      <w:r w:rsidRPr="009F3247">
        <w:rPr>
          <w:rFonts w:ascii="Arial" w:eastAsia="Times New Roman" w:hAnsi="Arial" w:cs="Arial"/>
          <w:color w:val="FF0000"/>
          <w:sz w:val="23"/>
          <w:szCs w:val="23"/>
        </w:rPr>
        <w:t>Calculator models with non-QWERTY keyboard are allowed. Calculators with alphanumeric keys (such as the TI-</w:t>
      </w:r>
      <w:proofErr w:type="spellStart"/>
      <w:r w:rsidRPr="009F3247">
        <w:rPr>
          <w:rFonts w:ascii="Arial" w:eastAsia="Times New Roman" w:hAnsi="Arial" w:cs="Arial"/>
          <w:color w:val="FF0000"/>
          <w:sz w:val="23"/>
          <w:szCs w:val="23"/>
        </w:rPr>
        <w:t>Nspire</w:t>
      </w:r>
      <w:proofErr w:type="spellEnd"/>
      <w:r w:rsidRPr="009F3247">
        <w:rPr>
          <w:rFonts w:ascii="Arial" w:eastAsia="Times New Roman" w:hAnsi="Arial" w:cs="Arial"/>
          <w:color w:val="FF0000"/>
          <w:sz w:val="23"/>
          <w:szCs w:val="23"/>
        </w:rPr>
        <w:t xml:space="preserve"> and TI-84 plus) are acceptable. During the mathematics test, competitors are not permitted to refer to information that was stored in their graphing calculator memory prior to the test. Students wishing to utilize their graphing calculator’s memory function during the mathematics test will be required to have the memory erased prior to entering the testing room and at the completion of the mathematics test or Super Quiz.</w:t>
      </w:r>
      <w:r w:rsidRPr="009F3247">
        <w:rPr>
          <w:rFonts w:ascii="Arial" w:eastAsia="Times New Roman" w:hAnsi="Arial" w:cs="Arial"/>
          <w:color w:val="4E4E4E"/>
          <w:sz w:val="23"/>
          <w:szCs w:val="23"/>
        </w:rPr>
        <w:br/>
      </w:r>
      <w:r w:rsidRPr="009F3247">
        <w:rPr>
          <w:rFonts w:ascii="Arial" w:eastAsia="Times New Roman" w:hAnsi="Arial" w:cs="Arial"/>
          <w:color w:val="4E4E4E"/>
          <w:sz w:val="23"/>
          <w:szCs w:val="23"/>
        </w:rPr>
        <w:br/>
      </w:r>
      <w:r w:rsidRPr="009F3247">
        <w:rPr>
          <w:rFonts w:ascii="Arial" w:eastAsia="Times New Roman" w:hAnsi="Arial" w:cs="Arial"/>
          <w:b/>
          <w:bCs/>
          <w:color w:val="4E4E4E"/>
          <w:sz w:val="23"/>
          <w:szCs w:val="23"/>
        </w:rPr>
        <w:t>III. Prohibited Calculators</w:t>
      </w:r>
      <w:r w:rsidRPr="009F3247">
        <w:rPr>
          <w:rFonts w:ascii="Arial" w:eastAsia="Times New Roman" w:hAnsi="Arial" w:cs="Arial"/>
          <w:color w:val="4E4E4E"/>
          <w:sz w:val="23"/>
          <w:szCs w:val="23"/>
        </w:rPr>
        <w:br/>
      </w:r>
      <w:proofErr w:type="spellStart"/>
      <w:r w:rsidRPr="009F3247">
        <w:rPr>
          <w:rFonts w:ascii="Arial" w:eastAsia="Times New Roman" w:hAnsi="Arial" w:cs="Arial"/>
          <w:color w:val="4E4E4E"/>
          <w:sz w:val="23"/>
          <w:szCs w:val="23"/>
        </w:rPr>
        <w:t>Calculators</w:t>
      </w:r>
      <w:proofErr w:type="spellEnd"/>
      <w:r w:rsidRPr="009F3247">
        <w:rPr>
          <w:rFonts w:ascii="Arial" w:eastAsia="Times New Roman" w:hAnsi="Arial" w:cs="Arial"/>
          <w:color w:val="4E4E4E"/>
          <w:sz w:val="23"/>
          <w:szCs w:val="23"/>
        </w:rPr>
        <w:t xml:space="preserve"> with any of the following features are </w:t>
      </w:r>
      <w:r w:rsidRPr="009F3247">
        <w:rPr>
          <w:rFonts w:ascii="Arial" w:eastAsia="Times New Roman" w:hAnsi="Arial" w:cs="Arial"/>
          <w:b/>
          <w:bCs/>
          <w:color w:val="4E4E4E"/>
          <w:sz w:val="23"/>
          <w:szCs w:val="23"/>
          <w:u w:val="single"/>
        </w:rPr>
        <w:t>NOT</w:t>
      </w:r>
      <w:r w:rsidRPr="009F3247">
        <w:rPr>
          <w:rFonts w:ascii="Arial" w:eastAsia="Times New Roman" w:hAnsi="Arial" w:cs="Arial"/>
          <w:color w:val="4E4E4E"/>
          <w:sz w:val="23"/>
          <w:szCs w:val="23"/>
        </w:rPr>
        <w:t> allowed in the United States Academic Decathlon competitions:</w:t>
      </w:r>
    </w:p>
    <w:p w:rsidR="009F3247" w:rsidRPr="009F3247" w:rsidRDefault="009F3247" w:rsidP="009F3247">
      <w:pPr>
        <w:numPr>
          <w:ilvl w:val="0"/>
          <w:numId w:val="1"/>
        </w:numPr>
        <w:shd w:val="clear" w:color="auto" w:fill="FFFFFF"/>
        <w:spacing w:before="100" w:beforeAutospacing="1" w:after="100" w:afterAutospacing="1" w:line="315" w:lineRule="atLeast"/>
        <w:rPr>
          <w:rFonts w:ascii="Arial" w:eastAsia="Times New Roman" w:hAnsi="Arial" w:cs="Arial"/>
          <w:color w:val="4E4E4E"/>
          <w:sz w:val="23"/>
          <w:szCs w:val="23"/>
        </w:rPr>
      </w:pPr>
      <w:r w:rsidRPr="009F3247">
        <w:rPr>
          <w:rFonts w:ascii="Arial" w:eastAsia="Times New Roman" w:hAnsi="Arial" w:cs="Arial"/>
          <w:color w:val="4E4E4E"/>
          <w:sz w:val="23"/>
          <w:szCs w:val="23"/>
        </w:rPr>
        <w:t>pocket organizers</w:t>
      </w:r>
    </w:p>
    <w:p w:rsidR="009F3247" w:rsidRPr="009F3247" w:rsidRDefault="009F3247" w:rsidP="009F3247">
      <w:pPr>
        <w:numPr>
          <w:ilvl w:val="0"/>
          <w:numId w:val="1"/>
        </w:numPr>
        <w:shd w:val="clear" w:color="auto" w:fill="FFFFFF"/>
        <w:spacing w:before="100" w:beforeAutospacing="1" w:after="100" w:afterAutospacing="1" w:line="315" w:lineRule="atLeast"/>
        <w:rPr>
          <w:rFonts w:ascii="Arial" w:eastAsia="Times New Roman" w:hAnsi="Arial" w:cs="Arial"/>
          <w:color w:val="4E4E4E"/>
          <w:sz w:val="23"/>
          <w:szCs w:val="23"/>
        </w:rPr>
      </w:pPr>
      <w:r w:rsidRPr="009F3247">
        <w:rPr>
          <w:rFonts w:ascii="Arial" w:eastAsia="Times New Roman" w:hAnsi="Arial" w:cs="Arial"/>
          <w:color w:val="4E4E4E"/>
          <w:sz w:val="23"/>
          <w:szCs w:val="23"/>
        </w:rPr>
        <w:t>hand-held or laptop computers</w:t>
      </w:r>
    </w:p>
    <w:p w:rsidR="009F3247" w:rsidRPr="009F3247" w:rsidRDefault="009F3247" w:rsidP="009F3247">
      <w:pPr>
        <w:numPr>
          <w:ilvl w:val="0"/>
          <w:numId w:val="1"/>
        </w:numPr>
        <w:shd w:val="clear" w:color="auto" w:fill="FFFFFF"/>
        <w:spacing w:before="100" w:beforeAutospacing="1" w:after="100" w:afterAutospacing="1" w:line="315" w:lineRule="atLeast"/>
        <w:rPr>
          <w:rFonts w:ascii="Arial" w:eastAsia="Times New Roman" w:hAnsi="Arial" w:cs="Arial"/>
          <w:color w:val="4E4E4E"/>
          <w:sz w:val="23"/>
          <w:szCs w:val="23"/>
        </w:rPr>
      </w:pPr>
      <w:r w:rsidRPr="009F3247">
        <w:rPr>
          <w:rFonts w:ascii="Arial" w:eastAsia="Times New Roman" w:hAnsi="Arial" w:cs="Arial"/>
          <w:color w:val="4E4E4E"/>
          <w:sz w:val="23"/>
          <w:szCs w:val="23"/>
        </w:rPr>
        <w:t>electronic writing pads or pen-input devices</w:t>
      </w:r>
    </w:p>
    <w:p w:rsidR="009F3247" w:rsidRPr="009F3247" w:rsidRDefault="009F3247" w:rsidP="009F3247">
      <w:pPr>
        <w:numPr>
          <w:ilvl w:val="0"/>
          <w:numId w:val="1"/>
        </w:numPr>
        <w:shd w:val="clear" w:color="auto" w:fill="FFFFFF"/>
        <w:spacing w:before="100" w:beforeAutospacing="1" w:after="100" w:afterAutospacing="1" w:line="315" w:lineRule="atLeast"/>
        <w:rPr>
          <w:rFonts w:ascii="Arial" w:eastAsia="Times New Roman" w:hAnsi="Arial" w:cs="Arial"/>
          <w:color w:val="4E4E4E"/>
          <w:sz w:val="23"/>
          <w:szCs w:val="23"/>
        </w:rPr>
      </w:pPr>
      <w:r w:rsidRPr="009F3247">
        <w:rPr>
          <w:rFonts w:ascii="Arial" w:eastAsia="Times New Roman" w:hAnsi="Arial" w:cs="Arial"/>
          <w:color w:val="4E4E4E"/>
          <w:sz w:val="23"/>
          <w:szCs w:val="23"/>
        </w:rPr>
        <w:t>models with QWERTY keyboard-like keypad, e.g. </w:t>
      </w:r>
      <w:r w:rsidRPr="009F3247">
        <w:rPr>
          <w:rFonts w:ascii="Arial" w:eastAsia="Times New Roman" w:hAnsi="Arial" w:cs="Arial"/>
          <w:b/>
          <w:bCs/>
          <w:color w:val="4E4E4E"/>
          <w:sz w:val="23"/>
          <w:szCs w:val="23"/>
        </w:rPr>
        <w:t>TI-92</w:t>
      </w:r>
      <w:r w:rsidRPr="009F3247">
        <w:rPr>
          <w:rFonts w:ascii="Arial" w:eastAsia="Times New Roman" w:hAnsi="Arial" w:cs="Arial"/>
          <w:color w:val="4E4E4E"/>
          <w:sz w:val="23"/>
          <w:szCs w:val="23"/>
        </w:rPr>
        <w:t> or </w:t>
      </w:r>
      <w:r w:rsidRPr="009F3247">
        <w:rPr>
          <w:rFonts w:ascii="Arial" w:eastAsia="Times New Roman" w:hAnsi="Arial" w:cs="Arial"/>
          <w:b/>
          <w:bCs/>
          <w:color w:val="4E4E4E"/>
          <w:sz w:val="23"/>
          <w:szCs w:val="23"/>
        </w:rPr>
        <w:t>HP-95</w:t>
      </w:r>
    </w:p>
    <w:p w:rsidR="009F3247" w:rsidRPr="009F3247" w:rsidRDefault="009F3247" w:rsidP="009F3247">
      <w:pPr>
        <w:numPr>
          <w:ilvl w:val="0"/>
          <w:numId w:val="1"/>
        </w:numPr>
        <w:shd w:val="clear" w:color="auto" w:fill="FFFFFF"/>
        <w:spacing w:before="100" w:beforeAutospacing="1" w:after="100" w:afterAutospacing="1" w:line="315" w:lineRule="atLeast"/>
        <w:rPr>
          <w:rFonts w:ascii="Arial" w:eastAsia="Times New Roman" w:hAnsi="Arial" w:cs="Arial"/>
          <w:color w:val="4E4E4E"/>
          <w:sz w:val="23"/>
          <w:szCs w:val="23"/>
        </w:rPr>
      </w:pPr>
      <w:r w:rsidRPr="009F3247">
        <w:rPr>
          <w:rFonts w:ascii="Arial" w:eastAsia="Times New Roman" w:hAnsi="Arial" w:cs="Arial"/>
          <w:color w:val="4E4E4E"/>
          <w:sz w:val="23"/>
          <w:szCs w:val="23"/>
        </w:rPr>
        <w:t>models with paper tape</w:t>
      </w:r>
    </w:p>
    <w:p w:rsidR="009F3247" w:rsidRPr="009F3247" w:rsidRDefault="009F3247" w:rsidP="009F3247">
      <w:pPr>
        <w:numPr>
          <w:ilvl w:val="0"/>
          <w:numId w:val="1"/>
        </w:numPr>
        <w:shd w:val="clear" w:color="auto" w:fill="FFFFFF"/>
        <w:spacing w:before="100" w:beforeAutospacing="1" w:after="100" w:afterAutospacing="1" w:line="315" w:lineRule="atLeast"/>
        <w:rPr>
          <w:rFonts w:ascii="Arial" w:eastAsia="Times New Roman" w:hAnsi="Arial" w:cs="Arial"/>
          <w:color w:val="4E4E4E"/>
          <w:sz w:val="23"/>
          <w:szCs w:val="23"/>
        </w:rPr>
      </w:pPr>
      <w:r w:rsidRPr="009F3247">
        <w:rPr>
          <w:rFonts w:ascii="Arial" w:eastAsia="Times New Roman" w:hAnsi="Arial" w:cs="Arial"/>
          <w:color w:val="4E4E4E"/>
          <w:sz w:val="23"/>
          <w:szCs w:val="23"/>
        </w:rPr>
        <w:lastRenderedPageBreak/>
        <w:t>models that make noise</w:t>
      </w:r>
    </w:p>
    <w:p w:rsidR="009F3247" w:rsidRPr="009F3247" w:rsidRDefault="009F3247" w:rsidP="009F3247">
      <w:pPr>
        <w:numPr>
          <w:ilvl w:val="0"/>
          <w:numId w:val="1"/>
        </w:numPr>
        <w:shd w:val="clear" w:color="auto" w:fill="FFFFFF"/>
        <w:spacing w:before="100" w:beforeAutospacing="1" w:after="100" w:afterAutospacing="1" w:line="315" w:lineRule="atLeast"/>
        <w:rPr>
          <w:rFonts w:ascii="Arial" w:eastAsia="Times New Roman" w:hAnsi="Arial" w:cs="Arial"/>
          <w:color w:val="4E4E4E"/>
          <w:sz w:val="23"/>
          <w:szCs w:val="23"/>
        </w:rPr>
      </w:pPr>
      <w:r w:rsidRPr="009F3247">
        <w:rPr>
          <w:rFonts w:ascii="Arial" w:eastAsia="Times New Roman" w:hAnsi="Arial" w:cs="Arial"/>
          <w:color w:val="4E4E4E"/>
          <w:sz w:val="23"/>
          <w:szCs w:val="23"/>
        </w:rPr>
        <w:t>models that can engage in wireless communication (transfer data or information with other calculators)</w:t>
      </w:r>
    </w:p>
    <w:p w:rsidR="009F3247" w:rsidRPr="009F3247" w:rsidRDefault="009F3247" w:rsidP="009F3247">
      <w:pPr>
        <w:numPr>
          <w:ilvl w:val="0"/>
          <w:numId w:val="1"/>
        </w:numPr>
        <w:shd w:val="clear" w:color="auto" w:fill="FFFFFF"/>
        <w:spacing w:before="100" w:beforeAutospacing="1" w:after="100" w:afterAutospacing="1" w:line="315" w:lineRule="atLeast"/>
        <w:rPr>
          <w:rFonts w:ascii="Arial" w:eastAsia="Times New Roman" w:hAnsi="Arial" w:cs="Arial"/>
          <w:color w:val="4E4E4E"/>
          <w:sz w:val="23"/>
          <w:szCs w:val="23"/>
        </w:rPr>
      </w:pPr>
      <w:r w:rsidRPr="009F3247">
        <w:rPr>
          <w:rFonts w:ascii="Arial" w:eastAsia="Times New Roman" w:hAnsi="Arial" w:cs="Arial"/>
          <w:color w:val="4E4E4E"/>
          <w:sz w:val="23"/>
          <w:szCs w:val="23"/>
        </w:rPr>
        <w:t>models that require a power cord</w:t>
      </w:r>
    </w:p>
    <w:p w:rsidR="009F3247" w:rsidRPr="009F3247" w:rsidRDefault="009F3247" w:rsidP="009F3247">
      <w:pPr>
        <w:numPr>
          <w:ilvl w:val="0"/>
          <w:numId w:val="1"/>
        </w:numPr>
        <w:shd w:val="clear" w:color="auto" w:fill="FFFFFF"/>
        <w:spacing w:before="100" w:beforeAutospacing="1" w:after="100" w:afterAutospacing="1" w:line="315" w:lineRule="atLeast"/>
        <w:rPr>
          <w:rFonts w:ascii="Arial" w:eastAsia="Times New Roman" w:hAnsi="Arial" w:cs="Arial"/>
          <w:color w:val="4E4E4E"/>
          <w:sz w:val="23"/>
          <w:szCs w:val="23"/>
        </w:rPr>
      </w:pPr>
      <w:r w:rsidRPr="009F3247">
        <w:rPr>
          <w:rFonts w:ascii="Arial" w:eastAsia="Times New Roman" w:hAnsi="Arial" w:cs="Arial"/>
          <w:color w:val="4E4E4E"/>
          <w:sz w:val="23"/>
          <w:szCs w:val="23"/>
        </w:rPr>
        <w:t>models with CAS (computer algebra systems), e.g. </w:t>
      </w:r>
      <w:r w:rsidRPr="009F3247">
        <w:rPr>
          <w:rFonts w:ascii="Arial" w:eastAsia="Times New Roman" w:hAnsi="Arial" w:cs="Arial"/>
          <w:b/>
          <w:bCs/>
          <w:color w:val="4E4E4E"/>
          <w:sz w:val="23"/>
          <w:szCs w:val="23"/>
        </w:rPr>
        <w:t>TI-89 </w:t>
      </w:r>
      <w:r w:rsidRPr="009F3247">
        <w:rPr>
          <w:rFonts w:ascii="Arial" w:eastAsia="Times New Roman" w:hAnsi="Arial" w:cs="Arial"/>
          <w:color w:val="4E4E4E"/>
          <w:sz w:val="23"/>
          <w:szCs w:val="23"/>
        </w:rPr>
        <w:t>or </w:t>
      </w:r>
      <w:r w:rsidRPr="009F3247">
        <w:rPr>
          <w:rFonts w:ascii="Arial" w:eastAsia="Times New Roman" w:hAnsi="Arial" w:cs="Arial"/>
          <w:b/>
          <w:bCs/>
          <w:color w:val="4E4E4E"/>
          <w:sz w:val="23"/>
          <w:szCs w:val="23"/>
        </w:rPr>
        <w:t>TI-</w:t>
      </w:r>
      <w:proofErr w:type="spellStart"/>
      <w:r w:rsidRPr="009F3247">
        <w:rPr>
          <w:rFonts w:ascii="Arial" w:eastAsia="Times New Roman" w:hAnsi="Arial" w:cs="Arial"/>
          <w:b/>
          <w:bCs/>
          <w:color w:val="4E4E4E"/>
          <w:sz w:val="23"/>
          <w:szCs w:val="23"/>
        </w:rPr>
        <w:t>Nspire</w:t>
      </w:r>
      <w:proofErr w:type="spellEnd"/>
      <w:r w:rsidRPr="009F3247">
        <w:rPr>
          <w:rFonts w:ascii="Arial" w:eastAsia="Times New Roman" w:hAnsi="Arial" w:cs="Arial"/>
          <w:b/>
          <w:bCs/>
          <w:color w:val="4E4E4E"/>
          <w:sz w:val="23"/>
          <w:szCs w:val="23"/>
        </w:rPr>
        <w:t xml:space="preserve"> CAS</w:t>
      </w:r>
    </w:p>
    <w:p w:rsidR="009F3247" w:rsidRPr="009F3247" w:rsidRDefault="009F3247" w:rsidP="009F3247">
      <w:pPr>
        <w:shd w:val="clear" w:color="auto" w:fill="FFFFFF"/>
        <w:spacing w:before="100" w:beforeAutospacing="1" w:after="100" w:afterAutospacing="1" w:line="240" w:lineRule="auto"/>
        <w:rPr>
          <w:rFonts w:ascii="Arial" w:eastAsia="Times New Roman" w:hAnsi="Arial" w:cs="Arial"/>
          <w:color w:val="4E4E4E"/>
          <w:sz w:val="23"/>
          <w:szCs w:val="23"/>
        </w:rPr>
      </w:pPr>
      <w:r w:rsidRPr="009F3247">
        <w:rPr>
          <w:rFonts w:ascii="Arial" w:eastAsia="Times New Roman" w:hAnsi="Arial" w:cs="Arial"/>
          <w:color w:val="4E4E4E"/>
          <w:sz w:val="23"/>
          <w:szCs w:val="23"/>
        </w:rPr>
        <w:t>Because companies are continuously introducing new products, it would be impossible for USAD to maintain an up-to-date list of specific model numbers that possess these features.</w:t>
      </w:r>
      <w:r w:rsidRPr="009F3247">
        <w:rPr>
          <w:rFonts w:ascii="Arial" w:eastAsia="Times New Roman" w:hAnsi="Arial" w:cs="Arial"/>
          <w:color w:val="4E4E4E"/>
          <w:sz w:val="23"/>
          <w:szCs w:val="23"/>
        </w:rPr>
        <w:br/>
      </w:r>
      <w:r w:rsidRPr="009F3247">
        <w:rPr>
          <w:rFonts w:ascii="Arial" w:eastAsia="Times New Roman" w:hAnsi="Arial" w:cs="Arial"/>
          <w:color w:val="4E4E4E"/>
          <w:sz w:val="23"/>
          <w:szCs w:val="23"/>
        </w:rPr>
        <w:br/>
        <w:t>If a competitor is uncertain whether a particular calculator will be allowed, the student should bring a backup that does not possess any of the features in question. No backup calculator will be provided for any competitor whose calculator is disallowed. Backup calculators that are approved by USAD may be taken into the testing arena, but can only be used if the primary approved calculator fails.</w:t>
      </w:r>
      <w:r w:rsidRPr="009F3247">
        <w:rPr>
          <w:rFonts w:ascii="Arial" w:eastAsia="Times New Roman" w:hAnsi="Arial" w:cs="Arial"/>
          <w:color w:val="4E4E4E"/>
          <w:sz w:val="23"/>
          <w:szCs w:val="23"/>
        </w:rPr>
        <w:br/>
      </w:r>
      <w:r w:rsidRPr="009F3247">
        <w:rPr>
          <w:rFonts w:ascii="Arial" w:eastAsia="Times New Roman" w:hAnsi="Arial" w:cs="Arial"/>
          <w:color w:val="4E4E4E"/>
          <w:sz w:val="23"/>
          <w:szCs w:val="23"/>
        </w:rPr>
        <w:br/>
      </w:r>
      <w:r w:rsidRPr="009F3247">
        <w:rPr>
          <w:rFonts w:ascii="Arial" w:eastAsia="Times New Roman" w:hAnsi="Arial" w:cs="Arial"/>
          <w:b/>
          <w:bCs/>
          <w:color w:val="4E4E4E"/>
          <w:sz w:val="23"/>
          <w:szCs w:val="23"/>
        </w:rPr>
        <w:t>IV. Competing without a Calculator</w:t>
      </w:r>
      <w:r w:rsidRPr="009F3247">
        <w:rPr>
          <w:rFonts w:ascii="Arial" w:eastAsia="Times New Roman" w:hAnsi="Arial" w:cs="Arial"/>
          <w:color w:val="4E4E4E"/>
          <w:sz w:val="23"/>
          <w:szCs w:val="23"/>
        </w:rPr>
        <w:br/>
        <w:t>Competitors may opt to take the mathematics test without a calculator, however, USAD is suggesting competitors use a basic, scientific or graphing calculator for solving the mathematics test items.</w:t>
      </w:r>
      <w:r w:rsidRPr="009F3247">
        <w:rPr>
          <w:rFonts w:ascii="Arial" w:eastAsia="Times New Roman" w:hAnsi="Arial" w:cs="Arial"/>
          <w:color w:val="4E4E4E"/>
          <w:sz w:val="23"/>
          <w:szCs w:val="23"/>
        </w:rPr>
        <w:br/>
      </w:r>
      <w:r w:rsidRPr="009F3247">
        <w:rPr>
          <w:rFonts w:ascii="Arial" w:eastAsia="Times New Roman" w:hAnsi="Arial" w:cs="Arial"/>
          <w:color w:val="4E4E4E"/>
          <w:sz w:val="23"/>
          <w:szCs w:val="23"/>
        </w:rPr>
        <w:br/>
      </w:r>
      <w:r w:rsidRPr="009F3247">
        <w:rPr>
          <w:rFonts w:ascii="Arial" w:eastAsia="Times New Roman" w:hAnsi="Arial" w:cs="Arial"/>
          <w:b/>
          <w:bCs/>
          <w:color w:val="4E4E4E"/>
          <w:sz w:val="23"/>
          <w:szCs w:val="23"/>
        </w:rPr>
        <w:t>V. Calculator Failure During a Test</w:t>
      </w:r>
      <w:r w:rsidRPr="009F3247">
        <w:rPr>
          <w:rFonts w:ascii="Arial" w:eastAsia="Times New Roman" w:hAnsi="Arial" w:cs="Arial"/>
          <w:color w:val="4E4E4E"/>
          <w:sz w:val="23"/>
          <w:szCs w:val="23"/>
        </w:rPr>
        <w:br/>
        <w:t>If a competitor’s calculator stops working during a test, the student should continue taking the test without a calculator. No additional calculator will be provided, and the competitor will not be allowed to take the test again later. However, as noted in Section III above, a competitor may bring a backup calculator and/or spare batteries to the test.</w:t>
      </w:r>
    </w:p>
    <w:p w:rsidR="00973B8F" w:rsidRDefault="00973B8F"/>
    <w:sectPr w:rsidR="00973B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AD04D5"/>
    <w:multiLevelType w:val="multilevel"/>
    <w:tmpl w:val="FC502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247"/>
    <w:rsid w:val="005E1066"/>
    <w:rsid w:val="00973B8F"/>
    <w:rsid w:val="009F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804F4"/>
  <w15:chartTrackingRefBased/>
  <w15:docId w15:val="{0C92CFC9-25B6-4F70-A798-2FBB6F855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F32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24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F324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F3247"/>
    <w:rPr>
      <w:i/>
      <w:iCs/>
    </w:rPr>
  </w:style>
  <w:style w:type="character" w:styleId="Strong">
    <w:name w:val="Strong"/>
    <w:basedOn w:val="DefaultParagraphFont"/>
    <w:uiPriority w:val="22"/>
    <w:qFormat/>
    <w:rsid w:val="009F32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42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Buchanan</dc:creator>
  <cp:keywords/>
  <dc:description/>
  <cp:lastModifiedBy>Michelle Buchanan</cp:lastModifiedBy>
  <cp:revision>2</cp:revision>
  <dcterms:created xsi:type="dcterms:W3CDTF">2021-08-09T14:24:00Z</dcterms:created>
  <dcterms:modified xsi:type="dcterms:W3CDTF">2021-08-26T19:42:00Z</dcterms:modified>
</cp:coreProperties>
</file>